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5BFE">
      <w:pPr>
        <w:pStyle w:val="4"/>
        <w:rPr>
          <w:rFonts w:hint="default" w:asciiTheme="minorAscii" w:hAnsiTheme="minorAscii"/>
          <w:b/>
          <w:bCs/>
          <w:sz w:val="32"/>
          <w:szCs w:val="32"/>
        </w:rPr>
      </w:pPr>
      <w:r>
        <w:rPr>
          <w:rFonts w:hint="default" w:asciiTheme="minorAscii" w:hAnsiTheme="minorAscii"/>
          <w:b/>
          <w:bCs/>
          <w:sz w:val="32"/>
          <w:szCs w:val="32"/>
        </w:rPr>
        <w:t>Juan David Fernández</w:t>
      </w:r>
    </w:p>
    <w:p w14:paraId="7CB390F0">
      <w:pPr>
        <w:pStyle w:val="4"/>
        <w:rPr>
          <w:rFonts w:hint="default" w:asciiTheme="minorAscii" w:hAnsiTheme="minorAscii"/>
          <w:b/>
          <w:bCs/>
          <w:sz w:val="22"/>
          <w:szCs w:val="22"/>
        </w:rPr>
      </w:pPr>
      <w:r>
        <w:rPr>
          <w:rFonts w:hint="default" w:asciiTheme="minorAscii" w:hAnsiTheme="minorAscii"/>
          <w:b/>
          <w:bCs/>
          <w:sz w:val="22"/>
          <w:szCs w:val="22"/>
        </w:rPr>
        <w:t>Ingeniero Comercial | Especialista en Supply Chain &amp; Logística</w:t>
      </w:r>
    </w:p>
    <w:p w14:paraId="28A8F5D0">
      <w:pPr>
        <w:pStyle w:val="4"/>
        <w:rPr>
          <w:rFonts w:hint="default" w:asciiTheme="minorAscii" w:hAnsiTheme="minorAscii"/>
          <w:color w:val="376092" w:themeColor="accent1" w:themeShade="BF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Cell: 56 961258949 | </w:t>
      </w:r>
      <w:r>
        <w:rPr>
          <w:rFonts w:hint="default" w:asciiTheme="minorAscii" w:hAnsiTheme="minorAscii"/>
          <w:sz w:val="22"/>
          <w:szCs w:val="22"/>
          <w:lang w:val="es-ES"/>
        </w:rPr>
        <w:t>M</w:t>
      </w:r>
      <w:r>
        <w:rPr>
          <w:rFonts w:hint="default" w:asciiTheme="minorAscii" w:hAnsiTheme="minorAscii"/>
          <w:sz w:val="22"/>
          <w:szCs w:val="22"/>
        </w:rPr>
        <w:t xml:space="preserve">ail: </w:t>
      </w:r>
      <w:r>
        <w:rPr>
          <w:rFonts w:hint="default" w:asciiTheme="minorAscii" w:hAnsiTheme="minorAscii"/>
          <w:color w:val="376092" w:themeColor="accent1" w:themeShade="BF"/>
          <w:sz w:val="22"/>
          <w:szCs w:val="22"/>
        </w:rPr>
        <w:t>juan_david_fernandez@hotmail.com</w:t>
      </w:r>
    </w:p>
    <w:p w14:paraId="4C8A2376">
      <w:pPr>
        <w:pStyle w:val="4"/>
        <w:rPr>
          <w:rFonts w:hint="default" w:asciiTheme="minorAscii" w:hAnsiTheme="minorAscii"/>
          <w:color w:val="0000FF"/>
          <w:sz w:val="22"/>
          <w:szCs w:val="22"/>
        </w:rPr>
      </w:pPr>
      <w:r>
        <w:rPr>
          <w:rFonts w:hint="default" w:asciiTheme="minorAscii" w:hAnsiTheme="minorAscii"/>
          <w:color w:val="0000FF"/>
          <w:sz w:val="22"/>
          <w:szCs w:val="22"/>
        </w:rPr>
        <w:t>linkedin.com/in/juan-david-fernandez-jorquera-8148a122</w:t>
      </w:r>
    </w:p>
    <w:p w14:paraId="1716F7B1">
      <w:pPr>
        <w:pStyle w:val="4"/>
        <w:rPr>
          <w:rFonts w:hint="default" w:asciiTheme="minorAscii" w:hAnsiTheme="minorAscii"/>
        </w:rPr>
      </w:pPr>
    </w:p>
    <w:p w14:paraId="335B3AB2">
      <w:pPr>
        <w:pStyle w:val="4"/>
        <w:rPr>
          <w:rFonts w:hint="default" w:asciiTheme="minorAscii" w:hAnsiTheme="minorAscii"/>
          <w:b/>
          <w:bCs/>
          <w:sz w:val="22"/>
          <w:szCs w:val="22"/>
        </w:rPr>
      </w:pPr>
      <w:r>
        <w:rPr>
          <w:rFonts w:hint="default" w:asciiTheme="minorAscii" w:hAnsiTheme="minorAscii"/>
          <w:b/>
          <w:bCs/>
          <w:sz w:val="22"/>
          <w:szCs w:val="22"/>
        </w:rPr>
        <w:t>RESUMEN PROFESIONAL</w:t>
      </w:r>
    </w:p>
    <w:p w14:paraId="792832B1">
      <w:pPr>
        <w:pStyle w:val="4"/>
        <w:jc w:val="both"/>
        <w:rPr>
          <w:rFonts w:hint="default" w:asciiTheme="minorAscii" w:hAnsiTheme="minorAscii"/>
          <w:sz w:val="21"/>
          <w:szCs w:val="21"/>
          <w:lang w:val="es-ES"/>
        </w:rPr>
      </w:pPr>
      <w:r>
        <w:rPr>
          <w:rFonts w:hint="default" w:asciiTheme="minorAscii" w:hAnsiTheme="minorAscii"/>
          <w:sz w:val="21"/>
          <w:szCs w:val="21"/>
          <w:lang w:val="es-ES"/>
        </w:rPr>
        <w:t>Ingeniero Comercial con más de 29 años de experiencia en Supply Chain y Logística, con una trayectoria consolidada en sectores como Minería, Farmacéutica e Ingeniería. Especialista en la optimización de procesos, reducción de costos y gestión contractual en proyectos EP, EPC y EPCM, bajo enfoques Fast Track, Green Belt y Boot, operando desde 2PL hasta 5PL. Poseo un dominio sobresaliente en la integración de tecnologías avanzadas como WMS, JIT y TMS. Me distingo por mi capacidad de liderazgo en la formación de equipos de trabajo y en la planificación de la demanda (S&amp;OP), así como en la administración eficiente de presupuestos (Capex y Opex) y la alineación de objetivos operativos y financieros con indicadores clave de desempeño (KPI y KPO), generando un impacto directo y palpable en la rentabilidad, la precisión del pronóstico de adquisiciones nacionales e importadas, y la implementación de mejoras continuas en la eficiencia operativa.</w:t>
      </w:r>
    </w:p>
    <w:p w14:paraId="24FFEC1D">
      <w:pPr>
        <w:pStyle w:val="4"/>
        <w:rPr>
          <w:rFonts w:hint="default" w:asciiTheme="minorAscii" w:hAnsiTheme="minorAscii"/>
          <w:b/>
          <w:bCs/>
          <w:sz w:val="22"/>
          <w:szCs w:val="22"/>
        </w:rPr>
      </w:pPr>
    </w:p>
    <w:p w14:paraId="765BE9F6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  <w:sz w:val="22"/>
          <w:szCs w:val="22"/>
        </w:rPr>
        <w:t>HABILIDADES CLAVE</w:t>
      </w:r>
    </w:p>
    <w:p w14:paraId="5A7B5F5D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Gestión SCOR,</w:t>
      </w:r>
    </w:p>
    <w:p w14:paraId="5BAA2186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ERP, WMS (13,000 SKUs), </w:t>
      </w:r>
    </w:p>
    <w:p w14:paraId="70CA169A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Negociación estratégica de contratos y adquisiciones, </w:t>
      </w:r>
    </w:p>
    <w:p w14:paraId="3C305A07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Análisis TCO, Forecast Accuracy, Benchmark Cost, IBP, Fill Rate, </w:t>
      </w:r>
    </w:p>
    <w:p w14:paraId="19205123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Planificación de inventarios (puntos de reorden, EOQ), </w:t>
      </w:r>
    </w:p>
    <w:p w14:paraId="41C7DEB3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Lean Six Sigma (proyectos de reducción de lead time), Logística nacional e internacional,</w:t>
      </w:r>
    </w:p>
    <w:p w14:paraId="1B1FA914">
      <w:pPr>
        <w:pStyle w:val="4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Dirección de equipos, KPI &amp; Reporting Gerencial (Power BI, Excel</w:t>
      </w:r>
      <w:r>
        <w:rPr>
          <w:rFonts w:hint="default" w:asciiTheme="minorAscii" w:hAnsiTheme="minorAscii"/>
          <w:sz w:val="21"/>
          <w:szCs w:val="21"/>
          <w:lang w:val="es-ES"/>
        </w:rPr>
        <w:t>, Dashboad)</w:t>
      </w:r>
    </w:p>
    <w:p w14:paraId="2DD8BAC0">
      <w:pPr>
        <w:pStyle w:val="4"/>
        <w:rPr>
          <w:rFonts w:hint="default" w:asciiTheme="minorAscii" w:hAnsiTheme="minorAscii"/>
        </w:rPr>
      </w:pPr>
    </w:p>
    <w:p w14:paraId="08323A32">
      <w:pPr>
        <w:pStyle w:val="4"/>
        <w:rPr>
          <w:rFonts w:hint="default" w:asciiTheme="minorAscii" w:hAnsiTheme="minorAscii"/>
          <w:b/>
          <w:bCs/>
          <w:sz w:val="24"/>
          <w:szCs w:val="24"/>
        </w:rPr>
      </w:pPr>
      <w:r>
        <w:rPr>
          <w:rFonts w:hint="default" w:asciiTheme="minorAscii" w:hAnsiTheme="minorAscii"/>
          <w:b/>
          <w:bCs/>
          <w:sz w:val="24"/>
          <w:szCs w:val="24"/>
        </w:rPr>
        <w:t>EXPERIENCIA PROFESIONAL</w:t>
      </w:r>
    </w:p>
    <w:p w14:paraId="045EB887">
      <w:pPr>
        <w:pStyle w:val="4"/>
        <w:rPr>
          <w:rFonts w:hint="default" w:asciiTheme="minorAscii" w:hAnsiTheme="minorAscii"/>
        </w:rPr>
      </w:pPr>
    </w:p>
    <w:p w14:paraId="010ED572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>A</w:t>
      </w:r>
      <w:r>
        <w:rPr>
          <w:rFonts w:hint="default" w:asciiTheme="minorAscii" w:hAnsiTheme="minorAscii"/>
          <w:b/>
          <w:bCs/>
          <w:sz w:val="21"/>
          <w:szCs w:val="21"/>
        </w:rPr>
        <w:t xml:space="preserve">sesor Independiente | Santiago y Regiones. 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                    </w:t>
      </w:r>
      <w:r>
        <w:rPr>
          <w:rFonts w:hint="default" w:asciiTheme="minorAscii" w:hAnsiTheme="minorAscii"/>
          <w:b/>
          <w:bCs/>
          <w:sz w:val="21"/>
          <w:szCs w:val="21"/>
        </w:rPr>
        <w:t>| 2023 – 2024</w:t>
      </w:r>
    </w:p>
    <w:p w14:paraId="28F8C525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Implementación de sistema WMS en 3 centros de distribución, gestionando 15,000 SKUs, resultando en un aumento del 29% en eficiencia de picking y reducción del 25% en tiempos de ciclo (de 48 a 36 horas).</w:t>
      </w:r>
    </w:p>
    <w:p w14:paraId="76C3806E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Asesoramiento a Fénix y Black Rock en el proyecto de Litio Catamarca United Mining Projects.</w:t>
      </w:r>
    </w:p>
    <w:p w14:paraId="6B5BEF21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Disminución del 15% en costos </w:t>
      </w:r>
      <w:r>
        <w:rPr>
          <w:rFonts w:hint="default" w:asciiTheme="minorAscii" w:hAnsiTheme="minorAscii"/>
          <w:lang w:val="es-ES"/>
        </w:rPr>
        <w:t>que optimizan la</w:t>
      </w:r>
      <w:r>
        <w:rPr>
          <w:rFonts w:hint="default" w:asciiTheme="minorAscii" w:hAnsiTheme="minorAscii"/>
        </w:rPr>
        <w:t xml:space="preserve"> planificación SCME y Logística, incrementando la eficiencia del 82% al 90% en 6 meses.</w:t>
      </w:r>
    </w:p>
    <w:p w14:paraId="6F3A1DC4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Análisis de flujo para optimiza</w:t>
      </w:r>
      <w:r>
        <w:rPr>
          <w:rFonts w:hint="default" w:asciiTheme="minorAscii" w:hAnsiTheme="minorAscii"/>
          <w:lang w:val="es-ES"/>
        </w:rPr>
        <w:t>r</w:t>
      </w:r>
      <w:r>
        <w:rPr>
          <w:rFonts w:hint="default" w:asciiTheme="minorAscii" w:hAnsiTheme="minorAscii"/>
        </w:rPr>
        <w:t xml:space="preserve"> </w:t>
      </w:r>
      <w:r>
        <w:rPr>
          <w:rFonts w:hint="default" w:asciiTheme="minorAscii" w:hAnsiTheme="minorAscii"/>
          <w:lang w:val="es-ES"/>
        </w:rPr>
        <w:t>las</w:t>
      </w:r>
      <w:r>
        <w:rPr>
          <w:rFonts w:hint="default" w:asciiTheme="minorAscii" w:hAnsiTheme="minorAscii"/>
        </w:rPr>
        <w:t xml:space="preserve"> rutas en iniciativas mineras </w:t>
      </w:r>
      <w:r>
        <w:rPr>
          <w:rFonts w:hint="default" w:asciiTheme="minorAscii" w:hAnsiTheme="minorAscii"/>
          <w:lang w:val="es-ES"/>
        </w:rPr>
        <w:t xml:space="preserve">de </w:t>
      </w:r>
      <w:r>
        <w:rPr>
          <w:rFonts w:hint="default" w:asciiTheme="minorAscii" w:hAnsiTheme="minorAscii"/>
        </w:rPr>
        <w:t>Argentinas.</w:t>
      </w:r>
    </w:p>
    <w:p w14:paraId="73894BDC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Diseño de procesos SCME para Tecpac y Aide Sur (plantas de desalinización), logrando un 12% de reducción en costos de transporte.</w:t>
      </w:r>
    </w:p>
    <w:p w14:paraId="3C9697F2">
      <w:pPr>
        <w:pStyle w:val="4"/>
        <w:rPr>
          <w:rFonts w:hint="default" w:asciiTheme="minorAscii" w:hAnsiTheme="minorAscii"/>
        </w:rPr>
      </w:pPr>
    </w:p>
    <w:p w14:paraId="5878AA64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Consultor Senior | GHD Ingeniería S.A., Santiago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                 </w:t>
      </w:r>
      <w:r>
        <w:rPr>
          <w:rFonts w:hint="default" w:asciiTheme="minorAscii" w:hAnsiTheme="minorAscii"/>
          <w:b/>
          <w:bCs/>
          <w:sz w:val="21"/>
          <w:szCs w:val="21"/>
        </w:rPr>
        <w:t xml:space="preserve"> | 2017 – 2022</w:t>
      </w:r>
    </w:p>
    <w:p w14:paraId="6072953D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Implemente de estrategias para la reducción de costos de $17,000 mensuales en proyectos EP, EPC/EPCM, alcanzando un cumplimiento del crono grama del 94%.  </w:t>
      </w:r>
    </w:p>
    <w:p w14:paraId="173F611E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Incremento del 40% en la eficiencia de entrega, reduciendo el tiempo de entrega de 10 a 6 días.  </w:t>
      </w:r>
    </w:p>
    <w:p w14:paraId="2916292B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Disminución del 27% ($35,000/mes) en los costos logísticos mensuales.  </w:t>
      </w:r>
    </w:p>
    <w:p w14:paraId="02DAD15D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Estandarizo de los procesos de adquisición mediante el uso de Benchmark, mejorando del 68% al 96%.  </w:t>
      </w:r>
    </w:p>
    <w:p w14:paraId="68DF9DD3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Implemente de una red de 50 proveedores validados, resultando en una disminución del 39% en los costos anuales.  </w:t>
      </w:r>
    </w:p>
    <w:p w14:paraId="52C4F760">
      <w:pPr>
        <w:pStyle w:val="4"/>
        <w:rPr>
          <w:rFonts w:hint="default" w:asciiTheme="minorAscii" w:hAnsiTheme="minorAscii"/>
        </w:rPr>
      </w:pPr>
    </w:p>
    <w:p w14:paraId="664C96BB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 xml:space="preserve">Consultor Especialista en Abastecimiento | Comar S.A., Santiago 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   </w:t>
      </w:r>
      <w:r>
        <w:rPr>
          <w:rFonts w:hint="default" w:asciiTheme="minorAscii" w:hAnsiTheme="minorAscii"/>
          <w:b/>
          <w:bCs/>
          <w:sz w:val="21"/>
          <w:szCs w:val="21"/>
        </w:rPr>
        <w:t>| 2015 – 2016</w:t>
      </w:r>
    </w:p>
    <w:p w14:paraId="13787665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Implementé la re estructuración del Departamento de Abastecimiento y Logística, conformando un equipo de 16 profesionales altamente calificados.</w:t>
      </w:r>
    </w:p>
    <w:p w14:paraId="106C05E3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 xml:space="preserve">- </w:t>
      </w:r>
      <w:r>
        <w:rPr>
          <w:rFonts w:hint="default" w:asciiTheme="minorAscii" w:hAnsiTheme="minorAscii"/>
          <w:lang w:val="es-ES"/>
        </w:rPr>
        <w:t>Optimicé la gestión de importaciones, alcanzando un total de contratos por valor de MUSD$1.2, lo que propició un aumento en la cuota de mercado del 9% al 19%.</w:t>
      </w:r>
    </w:p>
    <w:p w14:paraId="19390602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</w:t>
      </w:r>
      <w:r>
        <w:rPr>
          <w:rFonts w:hint="default" w:asciiTheme="minorAscii" w:hAnsiTheme="minorAscii"/>
          <w:lang w:val="es-ES"/>
        </w:rPr>
        <w:t>Reduje</w:t>
      </w:r>
      <w:r>
        <w:rPr>
          <w:rFonts w:hint="default" w:asciiTheme="minorAscii" w:hAnsiTheme="minorAscii"/>
        </w:rPr>
        <w:t xml:space="preserve"> de la tasa de reemplazo de repuestos del 27% al 7% mediante políticas de reparación y retorno, ahorrando un 33%.</w:t>
      </w:r>
      <w:r>
        <w:rPr>
          <w:rFonts w:hint="default" w:asciiTheme="minorAscii" w:hAnsiTheme="minorAscii"/>
          <w:lang w:val="es-ES"/>
        </w:rPr>
        <w:t>en los costos del área</w:t>
      </w:r>
    </w:p>
    <w:p w14:paraId="567BB8A5">
      <w:pPr>
        <w:pStyle w:val="4"/>
        <w:rPr>
          <w:rFonts w:hint="default" w:asciiTheme="minorAscii" w:hAnsiTheme="minorAscii"/>
        </w:rPr>
      </w:pPr>
    </w:p>
    <w:p w14:paraId="7C8E512B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Subgerente de Abastecimiento &amp; Proyectos | Labor.Primus S.A., Santiago |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</w:t>
      </w:r>
      <w:r>
        <w:rPr>
          <w:rFonts w:hint="default" w:asciiTheme="minorAscii" w:hAnsiTheme="minorAscii"/>
          <w:b/>
          <w:bCs/>
          <w:sz w:val="21"/>
          <w:szCs w:val="21"/>
        </w:rPr>
        <w:t xml:space="preserve"> 2011-2014</w:t>
      </w:r>
    </w:p>
    <w:p w14:paraId="0473C89C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 xml:space="preserve">- </w:t>
      </w:r>
      <w:r>
        <w:rPr>
          <w:rFonts w:hint="default" w:asciiTheme="minorAscii" w:hAnsiTheme="minorAscii"/>
          <w:lang w:val="es-ES"/>
        </w:rPr>
        <w:t>Dirección y verificación de la implementación de sistemas de gestión de almacenes (WMS) en dos instalaciones (10,000 SKU), logrando una reducción del inventario de MUSD$2.5 a MUSD$1.75 (30%).</w:t>
      </w:r>
    </w:p>
    <w:p w14:paraId="6869F5ED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Reducción del 35% en </w:t>
      </w:r>
      <w:r>
        <w:rPr>
          <w:rFonts w:hint="default" w:asciiTheme="minorAscii" w:hAnsiTheme="minorAscii"/>
          <w:lang w:val="es-ES"/>
        </w:rPr>
        <w:t xml:space="preserve">los </w:t>
      </w:r>
      <w:r>
        <w:rPr>
          <w:rFonts w:hint="default" w:asciiTheme="minorAscii" w:hAnsiTheme="minorAscii"/>
        </w:rPr>
        <w:t>costos de bodegas externas por metro cuadrado</w:t>
      </w:r>
      <w:r>
        <w:rPr>
          <w:rFonts w:hint="default" w:asciiTheme="minorAscii" w:hAnsiTheme="minorAscii"/>
          <w:lang w:val="es-ES"/>
        </w:rPr>
        <w:t xml:space="preserve"> utilizado </w:t>
      </w:r>
    </w:p>
    <w:p w14:paraId="499383D3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Establecimiento de 50 puntos críticos de re-orden, alcanzando un 95% de disponibilidad en el primer semestre.</w:t>
      </w:r>
    </w:p>
    <w:p w14:paraId="751D8A9B">
      <w:pPr>
        <w:pStyle w:val="4"/>
        <w:rPr>
          <w:rFonts w:hint="default" w:asciiTheme="minorAscii" w:hAnsiTheme="minorAscii"/>
        </w:rPr>
      </w:pPr>
    </w:p>
    <w:p w14:paraId="42EF03F0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 xml:space="preserve">Jefe de Abastecimiento | BMV Ltda., Santiago y Ciudad de México DF | 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 </w:t>
      </w:r>
      <w:r>
        <w:rPr>
          <w:rFonts w:hint="default" w:asciiTheme="minorAscii" w:hAnsiTheme="minorAscii"/>
          <w:b/>
          <w:bCs/>
          <w:sz w:val="21"/>
          <w:szCs w:val="21"/>
        </w:rPr>
        <w:t>2004-2010</w:t>
      </w:r>
    </w:p>
    <w:p w14:paraId="6B77E635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</w:t>
      </w:r>
      <w:r>
        <w:rPr>
          <w:rFonts w:hint="default" w:asciiTheme="minorAscii" w:hAnsiTheme="minorAscii"/>
          <w:lang w:val="es-ES"/>
        </w:rPr>
        <w:t>Liderazgo de un equipo compuesto por 22 profesionales distribuidos en 5 sucursales, garantizando un 100% de entregas puntuales.</w:t>
      </w:r>
    </w:p>
    <w:p w14:paraId="5EE9709C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 xml:space="preserve">- </w:t>
      </w:r>
      <w:r>
        <w:rPr>
          <w:rFonts w:hint="default" w:asciiTheme="minorAscii" w:hAnsiTheme="minorAscii"/>
        </w:rPr>
        <w:t>Administración de inventario MRO (10,000 SKU,</w:t>
      </w:r>
      <w:r>
        <w:rPr>
          <w:rFonts w:hint="default" w:asciiTheme="minorAscii" w:hAnsiTheme="minorAscii"/>
          <w:lang w:val="es-ES"/>
        </w:rPr>
        <w:t>valorado</w:t>
      </w:r>
      <w:r>
        <w:rPr>
          <w:rFonts w:hint="default" w:asciiTheme="minorAscii" w:hAnsiTheme="minorAscii"/>
        </w:rPr>
        <w:t xml:space="preserve"> MUSD$3.0), reduciendo la obsolescencia en un 38%.</w:t>
      </w:r>
      <w:r>
        <w:rPr>
          <w:rFonts w:hint="default" w:asciiTheme="minorAscii" w:hAnsiTheme="minorAscii"/>
          <w:lang w:val="es-ES"/>
        </w:rPr>
        <w:t xml:space="preserve"> en productos técnico críticos.</w:t>
      </w:r>
    </w:p>
    <w:p w14:paraId="6EE44782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Implementación de sistemas de reposición automática y coordinación de centros de distribución en México.</w:t>
      </w:r>
      <w:r>
        <w:rPr>
          <w:rFonts w:hint="default" w:asciiTheme="minorAscii" w:hAnsiTheme="minorAscii"/>
          <w:lang w:val="es-ES"/>
        </w:rPr>
        <w:t>(México DF,Guadalajara,Aguas Calientes y Monterrey)</w:t>
      </w:r>
    </w:p>
    <w:p w14:paraId="6C05E199">
      <w:pPr>
        <w:pStyle w:val="4"/>
        <w:rPr>
          <w:rFonts w:hint="default" w:asciiTheme="minorAscii" w:hAnsiTheme="minorAscii"/>
        </w:rPr>
      </w:pPr>
    </w:p>
    <w:p w14:paraId="5760887D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 xml:space="preserve">Subgerente de Supply Chain | Sidus S.A., Buenos Aires | 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              </w:t>
      </w:r>
      <w:r>
        <w:rPr>
          <w:rFonts w:hint="default" w:asciiTheme="minorAscii" w:hAnsiTheme="minorAscii"/>
          <w:b/>
          <w:bCs/>
          <w:sz w:val="21"/>
          <w:szCs w:val="21"/>
        </w:rPr>
        <w:t>1999-2003</w:t>
      </w:r>
    </w:p>
    <w:p w14:paraId="139CA0B1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  <w:lang w:val="es-ES"/>
        </w:rPr>
        <w:t>-</w:t>
      </w:r>
      <w:r>
        <w:rPr>
          <w:rFonts w:hint="default" w:asciiTheme="minorAscii" w:hAnsiTheme="minorAscii"/>
          <w:lang w:val="es-ES"/>
        </w:rPr>
        <w:t xml:space="preserve"> Implementación de la automatización en tres centros de distribución ubicados en CABA, Córdoba, Mendoza y Salta (representando el 80% del mercado nacional), lo que ha permitido una disminución de los costos logísticos del 7% (de AR$11.0M a AR$9.3M anuales).</w:t>
      </w:r>
    </w:p>
    <w:p w14:paraId="5BEEEA2F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- </w:t>
      </w:r>
      <w:r>
        <w:rPr>
          <w:rFonts w:hint="default" w:asciiTheme="minorAscii" w:hAnsiTheme="minorAscii"/>
        </w:rPr>
        <w:t>Aumento del 11% en productividad y optimización del 33% en eficiencia de última milla.</w:t>
      </w:r>
    </w:p>
    <w:p w14:paraId="08890E09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  <w:b/>
          <w:bCs/>
        </w:rPr>
        <w:t xml:space="preserve">- </w:t>
      </w:r>
      <w:r>
        <w:rPr>
          <w:rFonts w:hint="default" w:asciiTheme="minorAscii" w:hAnsiTheme="minorAscii"/>
        </w:rPr>
        <w:t>Ampliación del 25% en cobertura directa de clientes y mejora de precisión del 62% al 90%.</w:t>
      </w:r>
    </w:p>
    <w:p w14:paraId="64276EA1">
      <w:pPr>
        <w:pStyle w:val="4"/>
        <w:rPr>
          <w:rFonts w:hint="default" w:asciiTheme="minorAscii" w:hAnsiTheme="minorAscii"/>
        </w:rPr>
      </w:pPr>
    </w:p>
    <w:p w14:paraId="7DBB0C56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 xml:space="preserve">Jefe de Abastecimiento, Bodegas y Logística | Caucho Técnica Santiago | </w:t>
      </w: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            </w:t>
      </w:r>
      <w:r>
        <w:rPr>
          <w:rFonts w:hint="default" w:asciiTheme="minorAscii" w:hAnsiTheme="minorAscii"/>
          <w:b/>
          <w:bCs/>
          <w:sz w:val="21"/>
          <w:szCs w:val="21"/>
        </w:rPr>
        <w:t>1996-1998</w:t>
      </w:r>
    </w:p>
    <w:p w14:paraId="6B8B9347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b/>
          <w:bCs/>
        </w:rPr>
        <w:t>-</w:t>
      </w:r>
      <w:r>
        <w:rPr>
          <w:rFonts w:hint="default" w:asciiTheme="minorAscii" w:hAnsiTheme="minorAscii"/>
        </w:rPr>
        <w:t xml:space="preserve"> </w:t>
      </w:r>
      <w:r>
        <w:rPr>
          <w:rFonts w:hint="default" w:asciiTheme="minorAscii" w:hAnsiTheme="minorAscii"/>
          <w:lang w:val="es-ES"/>
        </w:rPr>
        <w:t>Re estructuración</w:t>
      </w:r>
      <w:r>
        <w:rPr>
          <w:rFonts w:hint="default" w:asciiTheme="minorAscii" w:hAnsiTheme="minorAscii"/>
        </w:rPr>
        <w:t>, dirección y desarrollo del área de Cadena de Suministro, Transporte y Logística mediante procesos integrales</w:t>
      </w:r>
      <w:r>
        <w:rPr>
          <w:rFonts w:hint="default" w:asciiTheme="minorAscii" w:hAnsiTheme="minorAscii"/>
          <w:lang w:val="es-ES"/>
        </w:rPr>
        <w:t xml:space="preserve"> para Santiago y Regiones</w:t>
      </w:r>
      <w:bookmarkStart w:id="0" w:name="_GoBack"/>
      <w:bookmarkEnd w:id="0"/>
    </w:p>
    <w:p w14:paraId="3D3E7E04">
      <w:pPr>
        <w:pStyle w:val="4"/>
        <w:rPr>
          <w:rFonts w:hint="default" w:asciiTheme="minorAscii" w:hAnsiTheme="minorAscii"/>
        </w:rPr>
      </w:pPr>
    </w:p>
    <w:p w14:paraId="7ABBC9C4">
      <w:pPr>
        <w:pStyle w:val="4"/>
        <w:rPr>
          <w:rFonts w:hint="default" w:asciiTheme="minorAscii" w:hAnsiTheme="minorAscii"/>
          <w:b/>
          <w:bCs/>
          <w:sz w:val="22"/>
          <w:szCs w:val="22"/>
        </w:rPr>
      </w:pPr>
      <w:r>
        <w:rPr>
          <w:rFonts w:hint="default" w:asciiTheme="minorAscii" w:hAnsiTheme="minorAscii"/>
          <w:b/>
          <w:bCs/>
          <w:sz w:val="22"/>
          <w:szCs w:val="22"/>
        </w:rPr>
        <w:t>FORMACIÓN ACADÉMICA</w:t>
      </w:r>
    </w:p>
    <w:p w14:paraId="4B74A2E4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Magíster en Gestión de la Cadena de Suministro, Universidad Adolfo Ibáñez</w:t>
      </w:r>
    </w:p>
    <w:p w14:paraId="1B4C937A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Magíster en Logística y Operaciones, Universidad Politécnica de Madrid.</w:t>
      </w:r>
    </w:p>
    <w:p w14:paraId="4683A7AA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- Diplomado en Gestión Estratégica de la Cadena de Suministro en Usach y Portland.</w:t>
      </w:r>
    </w:p>
    <w:p w14:paraId="53443CE8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- Ingeniero Comercial, </w:t>
      </w:r>
      <w:r>
        <w:rPr>
          <w:rFonts w:hint="default" w:asciiTheme="minorAscii" w:hAnsiTheme="minorAscii"/>
          <w:lang w:val="es-ES"/>
        </w:rPr>
        <w:t xml:space="preserve">Titulado </w:t>
      </w:r>
      <w:r>
        <w:rPr>
          <w:rFonts w:hint="default" w:asciiTheme="minorAscii" w:hAnsiTheme="minorAscii"/>
        </w:rPr>
        <w:t>Universidad de Chile</w:t>
      </w:r>
    </w:p>
    <w:p w14:paraId="05FCED70">
      <w:pPr>
        <w:pStyle w:val="4"/>
        <w:rPr>
          <w:rFonts w:hint="default" w:asciiTheme="minorAscii" w:hAnsiTheme="minorAscii"/>
          <w:lang w:val="es-ES"/>
        </w:rPr>
      </w:pPr>
      <w:r>
        <w:rPr>
          <w:rFonts w:hint="default" w:asciiTheme="minorAscii" w:hAnsiTheme="minorAscii"/>
          <w:lang w:val="es-ES"/>
        </w:rPr>
        <w:t>-Técnico en Comercio Exterior</w:t>
      </w:r>
    </w:p>
    <w:p w14:paraId="26F3CEC2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IDIOMAS</w:t>
      </w:r>
    </w:p>
    <w:p w14:paraId="7CF0A582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Español (nativo) | Inglés (básico) | Francés (bilingüe nativo) | Ruso (intermedio)</w:t>
      </w:r>
    </w:p>
    <w:p w14:paraId="4A9AC6D1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HERRAMIENTAS Y SISTEMAS</w:t>
      </w:r>
    </w:p>
    <w:p w14:paraId="213F25BD">
      <w:pPr>
        <w:pStyle w:val="4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SAP R/3, Ariba, </w:t>
      </w:r>
      <w:r>
        <w:rPr>
          <w:rFonts w:hint="default" w:asciiTheme="minorAscii" w:hAnsiTheme="minorAscii"/>
          <w:lang w:val="es-ES"/>
        </w:rPr>
        <w:t>S4</w:t>
      </w:r>
      <w:r>
        <w:rPr>
          <w:rFonts w:hint="default" w:asciiTheme="minorAscii" w:hAnsiTheme="minorAscii"/>
        </w:rPr>
        <w:t>HANA, Oracle, Manager, Randon, I-Construye, WMS, TMS, Primavera</w:t>
      </w:r>
      <w:r>
        <w:rPr>
          <w:rFonts w:hint="default" w:asciiTheme="minorAscii" w:hAnsiTheme="minorAscii"/>
          <w:lang w:val="es-ES"/>
        </w:rPr>
        <w:t xml:space="preserve"> 6</w:t>
      </w:r>
      <w:r>
        <w:rPr>
          <w:rFonts w:hint="default" w:asciiTheme="minorAscii" w:hAnsiTheme="minorAscii"/>
        </w:rPr>
        <w:t>, Power BI, Excel Avanzado, ERP/E500RP.</w:t>
      </w:r>
    </w:p>
    <w:p w14:paraId="459DDC33">
      <w:pPr>
        <w:pStyle w:val="4"/>
        <w:rPr>
          <w:rFonts w:hint="default" w:asciiTheme="minorAscii" w:hAnsiTheme="minorAscii"/>
          <w:b/>
          <w:bCs/>
          <w:sz w:val="21"/>
          <w:szCs w:val="21"/>
        </w:rPr>
      </w:pPr>
      <w:r>
        <w:rPr>
          <w:rFonts w:hint="default" w:asciiTheme="minorAscii" w:hAnsiTheme="minorAscii"/>
          <w:b/>
          <w:bCs/>
          <w:sz w:val="21"/>
          <w:szCs w:val="21"/>
        </w:rPr>
        <w:t>REFERENCIAS LABORALES</w:t>
      </w:r>
    </w:p>
    <w:p w14:paraId="6C0AC4D3">
      <w:pPr>
        <w:pStyle w:val="4"/>
        <w:rPr>
          <w:rFonts w:hint="default" w:asciiTheme="minorAscii" w:hAnsiTheme="minorAscii"/>
          <w:b/>
          <w:bCs/>
          <w:sz w:val="21"/>
          <w:szCs w:val="21"/>
          <w:lang w:val="es-ES"/>
        </w:rPr>
      </w:pP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Carolina Campos  </w:t>
      </w:r>
    </w:p>
    <w:p w14:paraId="5C5E6F8C">
      <w:pPr>
        <w:pStyle w:val="4"/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Responsable de Adquisiciones en el Proyecto Catámarca , Fénix Minerals.</w:t>
      </w:r>
    </w:p>
    <w:p w14:paraId="0387D806">
      <w:pPr>
        <w:pStyle w:val="4"/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Celular: +56 9 5511 7117.</w:t>
      </w:r>
    </w:p>
    <w:p w14:paraId="6F0D4290">
      <w:pPr>
        <w:pStyle w:val="4"/>
        <w:rPr>
          <w:rFonts w:hint="default" w:asciiTheme="minorAscii" w:hAnsiTheme="minorAscii"/>
          <w:b/>
          <w:bCs/>
          <w:sz w:val="21"/>
          <w:szCs w:val="21"/>
          <w:lang w:val="es-ES"/>
        </w:rPr>
      </w:pP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>Patricia Solar</w:t>
      </w:r>
    </w:p>
    <w:p w14:paraId="530B1631">
      <w:pPr>
        <w:pStyle w:val="4"/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Jefe de Disciplina Estructural en GHD Engineering</w:t>
      </w:r>
    </w:p>
    <w:p w14:paraId="351001F0">
      <w:pPr>
        <w:pStyle w:val="4"/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Celular: +569 9158 3751.</w:t>
      </w:r>
    </w:p>
    <w:p w14:paraId="5C7CACE2">
      <w:pPr>
        <w:pStyle w:val="4"/>
        <w:rPr>
          <w:rFonts w:hint="default" w:asciiTheme="minorAscii" w:hAnsiTheme="minorAscii"/>
          <w:b/>
          <w:bCs/>
          <w:sz w:val="21"/>
          <w:szCs w:val="21"/>
          <w:lang w:val="es-ES"/>
        </w:rPr>
      </w:pPr>
      <w:r>
        <w:rPr>
          <w:rFonts w:hint="default" w:asciiTheme="minorAscii" w:hAnsiTheme="minorAscii"/>
          <w:b/>
          <w:bCs/>
          <w:sz w:val="21"/>
          <w:szCs w:val="21"/>
          <w:lang w:val="es-ES"/>
        </w:rPr>
        <w:t xml:space="preserve">Víctor Lagos </w:t>
      </w:r>
    </w:p>
    <w:p w14:paraId="504E74B1">
      <w:pPr>
        <w:pStyle w:val="4"/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Jefe de Disciplina Mecánica en GHD Engineering.</w:t>
      </w:r>
    </w:p>
    <w:p w14:paraId="097E489F">
      <w:pPr>
        <w:pStyle w:val="4"/>
        <w:rPr>
          <w:rFonts w:hint="default" w:asciiTheme="minorAscii" w:hAnsiTheme="minorAscii"/>
          <w:b w:val="0"/>
          <w:bCs w:val="0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s-ES"/>
        </w:rPr>
        <w:t>Celular: +569 8229 8534.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C47D16"/>
    <w:multiLevelType w:val="singleLevel"/>
    <w:tmpl w:val="67C47D16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doNotCompress"/>
  <w:compat>
    <w:splitPgBreakAndParaMark/>
    <w:compatSetting w:name="compatibilityMode" w:uri="http://schemas.microsoft.com/office/word" w:val="12"/>
  </w:compat>
  <w:rsids>
    <w:rsidRoot w:val="00000000"/>
    <w:rsid w:val="00B80ABA"/>
    <w:rsid w:val="05321D7F"/>
    <w:rsid w:val="1E023822"/>
    <w:rsid w:val="25CC175F"/>
    <w:rsid w:val="536A75FA"/>
    <w:rsid w:val="5E185133"/>
    <w:rsid w:val="692F7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Courier New" w:hAnsi="Courier New" w:cs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57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2025-07-05T16:04:39Z</dcterms:created>
  <dc:creator>Juan Fernandez</dc:creator>
  <cp:lastModifiedBy>Comar Servicios</cp:lastModifiedBy>
  <dcterms:modified xsi:type="dcterms:W3CDTF">2025-07-05T18:08:22Z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154E751961F5440D9374CF48CF6CABD5_13</vt:lpwstr>
  </property>
</Properties>
</file>